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2021年攸县政法委部门整体支出绩效报告</w:t>
      </w:r>
    </w:p>
    <w:p>
      <w:pPr>
        <w:pStyle w:val="2"/>
        <w:spacing w:line="60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一、部门（单位）概况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（一）机构组成：</w:t>
      </w:r>
    </w:p>
    <w:p>
      <w:pPr>
        <w:widowControl/>
        <w:spacing w:line="600" w:lineRule="exact"/>
        <w:ind w:firstLine="640" w:firstLineChars="200"/>
        <w:rPr>
          <w:rFonts w:ascii="仿宋" w:hAnsi="仿宋" w:eastAsia="方正仿宋简体" w:cs="仿宋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攸县县委政法委员会内设6个股室。现有编制21个，其中行政编制13个，事业编制7个,后勤服务编制1个。现有在职人员1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人，退休人员9人。</w:t>
      </w:r>
    </w:p>
    <w:p>
      <w:pPr>
        <w:pStyle w:val="2"/>
        <w:numPr>
          <w:ilvl w:val="0"/>
          <w:numId w:val="1"/>
        </w:numPr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机构职能：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Cs/>
          <w:color w:val="000000" w:themeColor="text1"/>
          <w:kern w:val="0"/>
          <w:sz w:val="32"/>
          <w:szCs w:val="32"/>
        </w:rPr>
        <w:t>深入贯彻习近平新时代中国特色社会主义思想，深入贯彻党的路线方针政策和决策部署，统一政法各部门思想和行动，坚持党对政法工作的绝对领导，坚决维护党中央权威和集中统一领导；深入贯彻党中央和省、市、县委决策，对全县政法工作研究提出全局性部署，推进平安攸县、法治攸县建设，加强过硬队伍建设，深化智能化建设，坚决维护国家政治安全、确保社会大局稳定、促进社会公平正义、保证人民安居乐业；了解掌握和分析研判政法工作情况动态，分析社会稳定形势，协调、督办重大矛盾纠纷的调处化解，指挥、参与重大群体性事件的处置；加强对政法工作的督查，统筹协调社会治安综合治理、维护社会稳定、反邪教有关法律法规政策的实施工作；监督和支持政法各部门依法行使职权，指导和协调政法各部门密切配合，研究和协调重大、疑难案件，推进严格执法、公正司法；完成县委、县政府和市委政法委员会交办的其他任务等等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(三)</w:t>
      </w:r>
      <w:r>
        <w:rPr>
          <w:rFonts w:hint="eastAsia" w:ascii="仿宋" w:hAnsi="仿宋" w:eastAsia="仿宋" w:cs="仿宋"/>
          <w:sz w:val="32"/>
          <w:szCs w:val="32"/>
        </w:rPr>
        <w:t>人员概况：</w:t>
      </w:r>
    </w:p>
    <w:p>
      <w:pPr>
        <w:pStyle w:val="2"/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攸县政法委现内设股室6个，在职人员1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人，离休人员0人，退休人员9人。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二、部门财政资金收支情况</w:t>
      </w:r>
    </w:p>
    <w:p>
      <w:pPr>
        <w:pStyle w:val="2"/>
        <w:spacing w:line="60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（一）收入预算4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万元。</w:t>
      </w:r>
    </w:p>
    <w:p>
      <w:pPr>
        <w:pStyle w:val="2"/>
        <w:spacing w:line="60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（二）支出预算4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万元。</w:t>
      </w:r>
      <w:bookmarkStart w:id="0" w:name="_GoBack"/>
      <w:bookmarkEnd w:id="0"/>
    </w:p>
    <w:p>
      <w:pPr>
        <w:pStyle w:val="2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三、部门财政支出管理情况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（一）预算编制情况。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本单位严格按照《中华人民共和国预算法》编制预算和决算。并按照国家相关规定安排预算支出，量入为出、收支平衡，并接受各级有关部门的监督。项目资金严格按照规定用途使用，并按要求绩效评价。单位结余结转资金按财政文件要求进行处理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（二）执行管理情况。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本单位严格按照区财政全年下达的预算指标来安排各项工作，预算执行情况总体良好。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1、运转保障。在单位的日常经费管理工作中首先保障单位基本运转，保障人员经费支出和日常公用经费，确保本单位日常工作的正常运转和人员稳定，在资金有保证的情况下适度安排改善性和发展性支出。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2、厉行节约。我单位严格按照预算执行支出管理，按照县财政全年下达的预算指标来安排各项工作，预算执行情况总体良好。严格执行节能降耗，严格执行“三公”经费预算，不超预算支出。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 综合管理情况。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一是政府采购实施计划与预算一致，执行的实施计划与备案的实施计划一致；二是所属国有资产纳入了系统管理，资产变动情况及时录入系统，有专人负责管理系统；三是及时按照要求进行行政事业单位资产清查工作并上报；四是建立了完整的内部控制制度，并按制度执行；五是按照要求及时对预算和决算进行公开；六是按照要求向财政部门报告自评报告等相关绩效信息；七是及时报送自查自纠报告，接受财政监督，及时整改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（四）整体绩效。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我单位已按照财政局要求强化绩效管理理念，秉承客观公正、实事求是的原则开展了单位自评工作，把好的经验用于本单位以后的工作中，力争使财政资金在更大程度上发挥积极的作用。</w:t>
      </w:r>
    </w:p>
    <w:p>
      <w:pPr>
        <w:widowControl/>
        <w:spacing w:before="100" w:beforeAutospacing="1" w:after="100" w:afterAutospacing="1" w:line="360" w:lineRule="auto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四、评价结论及建议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（一）评价结论：</w:t>
      </w:r>
      <w:r>
        <w:rPr>
          <w:rFonts w:hint="eastAsia" w:ascii="仿宋" w:hAnsi="仿宋" w:eastAsia="仿宋" w:cs="仿宋"/>
          <w:kern w:val="0"/>
          <w:sz w:val="32"/>
          <w:szCs w:val="32"/>
        </w:rPr>
        <w:t>我单位支出绩效总体良好，各项目标基本达到了相应时期执行进度，各专项经费按预算实施，使财政收支预算执行都得了良好的制度保障和实施效果。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（二）存在问题：</w:t>
      </w:r>
      <w:r>
        <w:rPr>
          <w:rFonts w:hint="eastAsia" w:ascii="仿宋" w:hAnsi="仿宋" w:eastAsia="仿宋" w:cs="仿宋"/>
          <w:kern w:val="0"/>
          <w:sz w:val="32"/>
          <w:szCs w:val="32"/>
        </w:rPr>
        <w:t>我单位对项目资金使用效益绩效评价还不能准确评价。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（三）改进建议： </w:t>
      </w:r>
      <w:r>
        <w:rPr>
          <w:rFonts w:hint="eastAsia" w:ascii="仿宋" w:hAnsi="仿宋" w:eastAsia="仿宋" w:cs="仿宋"/>
          <w:kern w:val="0"/>
          <w:sz w:val="32"/>
          <w:szCs w:val="32"/>
        </w:rPr>
        <w:t>一是加强绩效评价政策学习，深入了解绩效评价各项指标含义，联系实际，提高财务人员绩效评价水平。二是加强单位项目资金效益评价，严格按年初预算使用项目资金，力争让项目资金发挥最大的使用效益。</w:t>
      </w:r>
    </w:p>
    <w:p>
      <w:pPr>
        <w:widowControl/>
        <w:adjustRightInd w:val="0"/>
        <w:snapToGrid w:val="0"/>
        <w:spacing w:before="100" w:beforeAutospacing="1" w:after="100" w:afterAutospacing="1" w:line="360" w:lineRule="auto"/>
        <w:ind w:firstLine="787" w:firstLineChars="246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363636"/>
          <w:kern w:val="0"/>
          <w:sz w:val="44"/>
          <w:szCs w:val="44"/>
        </w:rPr>
      </w:pPr>
    </w:p>
    <w:p/>
    <w:sectPr>
      <w:pgSz w:w="16838" w:h="11906" w:orient="landscape"/>
      <w:pgMar w:top="1080" w:right="1440" w:bottom="1080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E622"/>
    <w:multiLevelType w:val="singleLevel"/>
    <w:tmpl w:val="5C3FE62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4772"/>
    <w:rsid w:val="001A4772"/>
    <w:rsid w:val="002D2D90"/>
    <w:rsid w:val="00E366DE"/>
    <w:rsid w:val="00EB589A"/>
    <w:rsid w:val="00F17F26"/>
    <w:rsid w:val="00FC4A99"/>
    <w:rsid w:val="168156F4"/>
    <w:rsid w:val="4A8C6F3A"/>
    <w:rsid w:val="6173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1262</Characters>
  <Lines>10</Lines>
  <Paragraphs>2</Paragraphs>
  <TotalTime>4</TotalTime>
  <ScaleCrop>false</ScaleCrop>
  <LinksUpToDate>false</LinksUpToDate>
  <CharactersWithSpaces>1481</CharactersWithSpaces>
  <Application>WPS Office_11.1.0.8663_F1E327BC-269C-435d-A152-05C5408002CA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2022-10-18T08:22:00Z</dcterms:created>
  <dc:creator>xxx</dc:creator>
  <cp:lastModifiedBy>xxx</cp:lastModifiedBy>
  <dcterms:modified xsi:type="dcterms:W3CDTF">2023-10-10T00:45:53Z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2052-11.1.0.8663</vt:lpwstr>
  </property>
  <property fmtid="{D5CDD505-2E9C-101B-9397-08002B2CF9AE}" pid="3" name="ICV">
    <vt:lpwstr>9E7982807FD2488596DF24FAF4A277D1</vt:lpwstr>
  </property>
</Properties>
</file>